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CA22" w14:textId="7E2A5970" w:rsidR="00385D4A" w:rsidRDefault="003F1812" w:rsidP="003F1812">
      <w:pPr>
        <w:pStyle w:val="Tijeloteksta"/>
        <w:spacing w:before="69" w:line="360" w:lineRule="auto"/>
        <w:ind w:right="5057"/>
      </w:pPr>
      <w:r>
        <w:t xml:space="preserve">  </w:t>
      </w:r>
      <w:r w:rsidR="002A5F43">
        <w:t xml:space="preserve">Sportska zajednica </w:t>
      </w:r>
      <w:r w:rsidR="00385D4A">
        <w:t>Općine Svetvinčenat</w:t>
      </w:r>
      <w:r w:rsidR="002A5F43">
        <w:t xml:space="preserve"> </w:t>
      </w:r>
    </w:p>
    <w:p w14:paraId="62FB6CEA" w14:textId="77777777" w:rsidR="005F09AA" w:rsidRDefault="00385D4A" w:rsidP="00385D4A">
      <w:pPr>
        <w:pStyle w:val="Tijeloteksta"/>
        <w:spacing w:before="69" w:line="360" w:lineRule="auto"/>
        <w:ind w:right="5602"/>
      </w:pPr>
      <w:r>
        <w:t xml:space="preserve">  Svetvinčenat 47, 52342 Svetvinčenat</w:t>
      </w:r>
    </w:p>
    <w:p w14:paraId="628E42DE" w14:textId="77777777" w:rsidR="005F09AA" w:rsidRDefault="002A5F43" w:rsidP="00385D4A">
      <w:pPr>
        <w:pStyle w:val="Tijeloteksta"/>
        <w:spacing w:before="1" w:line="360" w:lineRule="auto"/>
        <w:ind w:left="116"/>
        <w:jc w:val="both"/>
      </w:pPr>
      <w:r>
        <w:t xml:space="preserve">OIB: </w:t>
      </w:r>
      <w:r w:rsidR="00385D4A">
        <w:t>43436303874</w:t>
      </w:r>
    </w:p>
    <w:p w14:paraId="06A83424" w14:textId="5F3A07FA" w:rsidR="005F09AA" w:rsidRDefault="00385D4A" w:rsidP="00385D4A">
      <w:pPr>
        <w:pStyle w:val="Tijeloteksta"/>
        <w:spacing w:line="360" w:lineRule="auto"/>
        <w:ind w:left="116"/>
        <w:jc w:val="both"/>
      </w:pPr>
      <w:r>
        <w:t xml:space="preserve">U Svetvinčentu, </w:t>
      </w:r>
      <w:r w:rsidR="003F253B">
        <w:t>1</w:t>
      </w:r>
      <w:r w:rsidR="00F019E5">
        <w:t>6</w:t>
      </w:r>
      <w:r>
        <w:t>.</w:t>
      </w:r>
      <w:r w:rsidR="003F253B">
        <w:t>12</w:t>
      </w:r>
      <w:r>
        <w:t>.20</w:t>
      </w:r>
      <w:r w:rsidR="003F1812">
        <w:t>2</w:t>
      </w:r>
      <w:r w:rsidR="002A523A">
        <w:t>5</w:t>
      </w:r>
      <w:r w:rsidR="002A5F43">
        <w:t>. godine</w:t>
      </w:r>
    </w:p>
    <w:p w14:paraId="7DE4F55B" w14:textId="77777777" w:rsidR="005F09AA" w:rsidRDefault="005F09AA">
      <w:pPr>
        <w:pStyle w:val="Tijeloteksta"/>
        <w:rPr>
          <w:sz w:val="26"/>
        </w:rPr>
      </w:pPr>
    </w:p>
    <w:p w14:paraId="53A5B1AC" w14:textId="77777777" w:rsidR="005F09AA" w:rsidRDefault="005F09AA">
      <w:pPr>
        <w:pStyle w:val="Tijeloteksta"/>
        <w:spacing w:before="7"/>
        <w:rPr>
          <w:sz w:val="38"/>
        </w:rPr>
      </w:pPr>
    </w:p>
    <w:p w14:paraId="169DF904" w14:textId="77777777" w:rsidR="005F09AA" w:rsidRDefault="002A5F43">
      <w:pPr>
        <w:pStyle w:val="Naslov1"/>
        <w:spacing w:before="1"/>
      </w:pPr>
      <w:r>
        <w:t>Javni natječaj za financiranje projekata udruga</w:t>
      </w:r>
    </w:p>
    <w:p w14:paraId="4566C6A6" w14:textId="4ADDD488" w:rsidR="005F09AA" w:rsidRDefault="002A5F43">
      <w:pPr>
        <w:spacing w:line="368" w:lineRule="exact"/>
        <w:ind w:left="965" w:right="970"/>
        <w:jc w:val="center"/>
        <w:rPr>
          <w:b/>
          <w:sz w:val="32"/>
        </w:rPr>
      </w:pPr>
      <w:r>
        <w:rPr>
          <w:b/>
          <w:sz w:val="32"/>
        </w:rPr>
        <w:t>u s</w:t>
      </w:r>
      <w:r w:rsidR="00385D4A">
        <w:rPr>
          <w:b/>
          <w:sz w:val="32"/>
        </w:rPr>
        <w:t>portu na području Općine Svetvinčenat za 20</w:t>
      </w:r>
      <w:r w:rsidR="00811526">
        <w:rPr>
          <w:b/>
          <w:sz w:val="32"/>
        </w:rPr>
        <w:t>2</w:t>
      </w:r>
      <w:r w:rsidR="002A523A">
        <w:rPr>
          <w:b/>
          <w:sz w:val="32"/>
        </w:rPr>
        <w:t>6</w:t>
      </w:r>
      <w:r>
        <w:rPr>
          <w:b/>
          <w:sz w:val="32"/>
        </w:rPr>
        <w:t>. godinu</w:t>
      </w:r>
    </w:p>
    <w:p w14:paraId="12DFB0FD" w14:textId="77777777" w:rsidR="005F09AA" w:rsidRDefault="005F09AA">
      <w:pPr>
        <w:pStyle w:val="Tijeloteksta"/>
        <w:rPr>
          <w:b/>
          <w:sz w:val="34"/>
        </w:rPr>
      </w:pPr>
    </w:p>
    <w:p w14:paraId="2A9595DB" w14:textId="77777777" w:rsidR="005F09AA" w:rsidRDefault="005F09AA">
      <w:pPr>
        <w:pStyle w:val="Tijeloteksta"/>
        <w:rPr>
          <w:b/>
          <w:sz w:val="36"/>
        </w:rPr>
      </w:pPr>
    </w:p>
    <w:p w14:paraId="47A2B206" w14:textId="77777777" w:rsidR="005F09AA" w:rsidRDefault="002A5F43">
      <w:pPr>
        <w:pStyle w:val="Naslov2"/>
        <w:numPr>
          <w:ilvl w:val="0"/>
          <w:numId w:val="2"/>
        </w:numPr>
        <w:tabs>
          <w:tab w:val="left" w:pos="330"/>
        </w:tabs>
        <w:ind w:firstLine="0"/>
        <w:jc w:val="both"/>
      </w:pPr>
      <w:r>
        <w:t>Cilj</w:t>
      </w:r>
      <w:r>
        <w:rPr>
          <w:spacing w:val="-2"/>
        </w:rPr>
        <w:t xml:space="preserve"> </w:t>
      </w:r>
      <w:r>
        <w:t>Natječaja</w:t>
      </w:r>
    </w:p>
    <w:p w14:paraId="47946440" w14:textId="77777777" w:rsidR="005F09AA" w:rsidRDefault="005F09AA">
      <w:pPr>
        <w:pStyle w:val="Tijeloteksta"/>
        <w:rPr>
          <w:b/>
          <w:sz w:val="26"/>
        </w:rPr>
      </w:pPr>
    </w:p>
    <w:p w14:paraId="22D6BD73" w14:textId="77777777" w:rsidR="005F09AA" w:rsidRDefault="002A5F43">
      <w:pPr>
        <w:pStyle w:val="Tijeloteksta"/>
        <w:spacing w:before="218" w:line="276" w:lineRule="auto"/>
        <w:ind w:left="116"/>
      </w:pPr>
      <w:r>
        <w:rPr>
          <w:b/>
        </w:rPr>
        <w:t xml:space="preserve">Opći cilj; </w:t>
      </w:r>
      <w:r>
        <w:t>povećanje kvalitete života djece, mladeži te svih građana kroz provođenje sportskih programa treninga i natjec</w:t>
      </w:r>
      <w:r w:rsidR="00385D4A">
        <w:t>anja u sportskim klubovima općine</w:t>
      </w:r>
      <w:r>
        <w:t xml:space="preserve"> te kroz sportsku rekreaciju.</w:t>
      </w:r>
    </w:p>
    <w:p w14:paraId="232EA238" w14:textId="77777777" w:rsidR="005F09AA" w:rsidRDefault="002A5F43">
      <w:pPr>
        <w:pStyle w:val="Tijeloteksta"/>
        <w:spacing w:before="198" w:line="276" w:lineRule="auto"/>
        <w:ind w:left="116" w:right="113"/>
        <w:jc w:val="both"/>
      </w:pPr>
      <w:r>
        <w:rPr>
          <w:b/>
        </w:rPr>
        <w:t xml:space="preserve">Specifični cilj; </w:t>
      </w:r>
      <w:r>
        <w:t>razviti i provesti učinkovite i održive aktivnosti koje će pridonijeti razvoju sporta u cjelini i sportskih vještina, posebice djece i mlađih dobnih skupina, te razvijanju amaterskog sporta, odnosno rekreacije kao zdravog stila života za sve dobne skupine.</w:t>
      </w:r>
    </w:p>
    <w:p w14:paraId="4F121616" w14:textId="77777777" w:rsidR="005F09AA" w:rsidRDefault="002A5F43">
      <w:pPr>
        <w:pStyle w:val="Tijeloteksta"/>
        <w:spacing w:before="200" w:line="276" w:lineRule="auto"/>
        <w:ind w:left="116" w:right="113"/>
        <w:jc w:val="both"/>
      </w:pPr>
      <w:r>
        <w:t>Prioriteti za dodjelu sredstava su projektne i aktivnosti kojima se unapređuje kvaliteta života djece, mlade</w:t>
      </w:r>
      <w:r w:rsidR="00385D4A">
        <w:t>ži i svih građana Općine Svetvinčenat</w:t>
      </w:r>
      <w:r>
        <w:t xml:space="preserve"> kroz provođenje sportskih i rekreacijskih aktivnosti, a koje su usmjerene na sljedeća prioritetna područja- trening i natjecanja sportaša, sportske priredbe i manifestacije, sport za djecu i mladež, sportsko rekreacijske aktivnosti i sport osoba sa invaliditetom, sportske radionice, poticanje razvoja </w:t>
      </w:r>
      <w:r w:rsidR="00385D4A">
        <w:t>novih sportova na području općine</w:t>
      </w:r>
      <w:r>
        <w:t>.</w:t>
      </w:r>
    </w:p>
    <w:p w14:paraId="03E6185F" w14:textId="77777777" w:rsidR="005F09AA" w:rsidRDefault="005F09AA">
      <w:pPr>
        <w:pStyle w:val="Tijeloteksta"/>
        <w:rPr>
          <w:sz w:val="26"/>
        </w:rPr>
      </w:pPr>
    </w:p>
    <w:p w14:paraId="2D41A7D7" w14:textId="77777777" w:rsidR="005F09AA" w:rsidRDefault="002A5F43">
      <w:pPr>
        <w:pStyle w:val="Tijeloteksta"/>
        <w:spacing w:before="176"/>
        <w:ind w:left="176"/>
      </w:pPr>
      <w:r>
        <w:t>Prioritetno područje:</w:t>
      </w:r>
    </w:p>
    <w:p w14:paraId="4AD0A6D7" w14:textId="77777777" w:rsidR="005F09AA" w:rsidRDefault="005F09AA">
      <w:pPr>
        <w:pStyle w:val="Tijeloteksta"/>
        <w:spacing w:before="6"/>
        <w:rPr>
          <w:sz w:val="34"/>
        </w:rPr>
      </w:pPr>
    </w:p>
    <w:p w14:paraId="419D67BD" w14:textId="77777777" w:rsidR="005F09AA" w:rsidRDefault="002A5F43">
      <w:pPr>
        <w:pStyle w:val="Odlomakpopisa"/>
        <w:numPr>
          <w:ilvl w:val="1"/>
          <w:numId w:val="2"/>
        </w:numPr>
        <w:tabs>
          <w:tab w:val="left" w:pos="837"/>
        </w:tabs>
        <w:spacing w:before="1"/>
        <w:ind w:right="113"/>
        <w:rPr>
          <w:sz w:val="24"/>
        </w:rPr>
      </w:pPr>
      <w:r>
        <w:rPr>
          <w:sz w:val="24"/>
        </w:rPr>
        <w:t>Jačanje kapaciteta udruga za rad u području sporta: provođenje sportskih programa treninga i nat</w:t>
      </w:r>
      <w:r w:rsidR="00385D4A">
        <w:rPr>
          <w:sz w:val="24"/>
        </w:rPr>
        <w:t>jecanja u sportskim klubovima, s</w:t>
      </w:r>
      <w:r>
        <w:rPr>
          <w:sz w:val="24"/>
        </w:rPr>
        <w:t>portska rekreacija, razvijanje i provođenje učinkovitih i održivih aktivnosti koje će pridonijeti razvoju sporta u cjelini i sportskih vještina, posebice djece i mlađih dobnih skupina, te razvijanju amaterskog sporta, odnosno rekreacije kao zdravog stila života za sve dobne</w:t>
      </w:r>
      <w:r>
        <w:rPr>
          <w:spacing w:val="-13"/>
          <w:sz w:val="24"/>
        </w:rPr>
        <w:t xml:space="preserve"> </w:t>
      </w:r>
      <w:r>
        <w:rPr>
          <w:sz w:val="24"/>
        </w:rPr>
        <w:t>skupine.</w:t>
      </w:r>
    </w:p>
    <w:p w14:paraId="4EA18B23" w14:textId="77777777" w:rsidR="005F09AA" w:rsidRDefault="005F09AA">
      <w:pPr>
        <w:pStyle w:val="Tijeloteksta"/>
        <w:rPr>
          <w:sz w:val="26"/>
        </w:rPr>
      </w:pPr>
    </w:p>
    <w:p w14:paraId="26639083" w14:textId="77777777" w:rsidR="005F09AA" w:rsidRDefault="005F09AA">
      <w:pPr>
        <w:pStyle w:val="Tijeloteksta"/>
        <w:rPr>
          <w:sz w:val="26"/>
        </w:rPr>
      </w:pPr>
    </w:p>
    <w:p w14:paraId="54ABC06A" w14:textId="77777777" w:rsidR="005F09AA" w:rsidRDefault="002A5F43">
      <w:pPr>
        <w:pStyle w:val="Naslov2"/>
        <w:numPr>
          <w:ilvl w:val="0"/>
          <w:numId w:val="2"/>
        </w:numPr>
        <w:tabs>
          <w:tab w:val="left" w:pos="424"/>
        </w:tabs>
        <w:spacing w:before="198"/>
        <w:ind w:left="423" w:hanging="307"/>
      </w:pPr>
      <w:r>
        <w:t>Područje aktivnosti</w:t>
      </w:r>
      <w:r>
        <w:rPr>
          <w:spacing w:val="-2"/>
        </w:rPr>
        <w:t xml:space="preserve"> </w:t>
      </w:r>
      <w:r>
        <w:t>Natječaja;</w:t>
      </w:r>
    </w:p>
    <w:p w14:paraId="5C017FA4" w14:textId="77777777" w:rsidR="005F09AA" w:rsidRDefault="005F09AA">
      <w:pPr>
        <w:pStyle w:val="Tijeloteksta"/>
        <w:rPr>
          <w:b/>
          <w:sz w:val="26"/>
        </w:rPr>
      </w:pPr>
    </w:p>
    <w:p w14:paraId="408AAE50" w14:textId="77777777" w:rsidR="005F09AA" w:rsidRDefault="002A5F43">
      <w:pPr>
        <w:pStyle w:val="Tijeloteksta"/>
        <w:spacing w:before="215"/>
        <w:ind w:left="116"/>
      </w:pPr>
      <w:r>
        <w:t>Udruge suglasno ovom Natječaju mogu prijaviti projekt za sljedeća prioritetna područja;</w:t>
      </w:r>
    </w:p>
    <w:p w14:paraId="234E16F2" w14:textId="77777777" w:rsidR="005F09AA" w:rsidRDefault="005F09AA">
      <w:pPr>
        <w:pStyle w:val="Tijeloteksta"/>
        <w:spacing w:before="1"/>
        <w:rPr>
          <w:sz w:val="21"/>
        </w:rPr>
      </w:pPr>
    </w:p>
    <w:p w14:paraId="05D2FA44" w14:textId="77777777" w:rsidR="005F09AA" w:rsidRDefault="002A5F43">
      <w:pPr>
        <w:pStyle w:val="Odlomakpopisa"/>
        <w:numPr>
          <w:ilvl w:val="0"/>
          <w:numId w:val="1"/>
        </w:numPr>
        <w:tabs>
          <w:tab w:val="left" w:pos="417"/>
        </w:tabs>
        <w:ind w:firstLine="60"/>
        <w:rPr>
          <w:sz w:val="24"/>
        </w:rPr>
      </w:pPr>
      <w:r>
        <w:rPr>
          <w:sz w:val="24"/>
        </w:rPr>
        <w:t>provođenje sportskih aktivnosti djece, mladeži i studenata,</w:t>
      </w:r>
    </w:p>
    <w:p w14:paraId="09D7A699" w14:textId="77777777" w:rsidR="005F09AA" w:rsidRDefault="005F09AA">
      <w:pPr>
        <w:pStyle w:val="Tijeloteksta"/>
        <w:spacing w:before="1"/>
        <w:rPr>
          <w:sz w:val="21"/>
        </w:rPr>
      </w:pPr>
    </w:p>
    <w:p w14:paraId="311EEF49" w14:textId="77777777" w:rsidR="005F09AA" w:rsidRDefault="002A5F43">
      <w:pPr>
        <w:pStyle w:val="Odlomakpopisa"/>
        <w:numPr>
          <w:ilvl w:val="0"/>
          <w:numId w:val="1"/>
        </w:numPr>
        <w:tabs>
          <w:tab w:val="left" w:pos="417"/>
        </w:tabs>
        <w:spacing w:line="276" w:lineRule="auto"/>
        <w:ind w:right="606" w:firstLine="60"/>
        <w:rPr>
          <w:sz w:val="24"/>
        </w:rPr>
      </w:pPr>
      <w:r>
        <w:rPr>
          <w:sz w:val="24"/>
        </w:rPr>
        <w:t>sportskih priprema, domaćih i međunarodnih natjecanja te opća i posebna zdravstvena zaštita</w:t>
      </w:r>
      <w:r>
        <w:rPr>
          <w:spacing w:val="-1"/>
          <w:sz w:val="24"/>
        </w:rPr>
        <w:t xml:space="preserve"> </w:t>
      </w:r>
      <w:r>
        <w:rPr>
          <w:sz w:val="24"/>
        </w:rPr>
        <w:t>sportaša,</w:t>
      </w:r>
    </w:p>
    <w:p w14:paraId="0ACE83BD" w14:textId="77777777" w:rsidR="005F09AA" w:rsidRDefault="005F09AA">
      <w:pPr>
        <w:spacing w:line="276" w:lineRule="auto"/>
        <w:rPr>
          <w:sz w:val="24"/>
        </w:rPr>
        <w:sectPr w:rsidR="005F09AA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2FA09053" w14:textId="77777777" w:rsidR="005F09AA" w:rsidRDefault="002A5F43">
      <w:pPr>
        <w:pStyle w:val="Odlomakpopisa"/>
        <w:numPr>
          <w:ilvl w:val="0"/>
          <w:numId w:val="1"/>
        </w:numPr>
        <w:tabs>
          <w:tab w:val="left" w:pos="357"/>
        </w:tabs>
        <w:spacing w:before="72"/>
        <w:ind w:left="356"/>
        <w:jc w:val="both"/>
        <w:rPr>
          <w:sz w:val="24"/>
        </w:rPr>
      </w:pPr>
      <w:r>
        <w:rPr>
          <w:sz w:val="24"/>
        </w:rPr>
        <w:lastRenderedPageBreak/>
        <w:t>djelovanje sportskih u</w:t>
      </w:r>
      <w:r w:rsidR="00385D4A">
        <w:rPr>
          <w:sz w:val="24"/>
        </w:rPr>
        <w:t>druga i Sportske zajednice Općine Svetvinčenat</w:t>
      </w:r>
      <w:r>
        <w:rPr>
          <w:sz w:val="24"/>
        </w:rPr>
        <w:t>,</w:t>
      </w:r>
    </w:p>
    <w:p w14:paraId="3DCD8F80" w14:textId="77777777" w:rsidR="005F09AA" w:rsidRDefault="005F09AA">
      <w:pPr>
        <w:pStyle w:val="Tijeloteksta"/>
        <w:spacing w:before="1"/>
        <w:rPr>
          <w:sz w:val="21"/>
        </w:rPr>
      </w:pPr>
    </w:p>
    <w:p w14:paraId="1207090E" w14:textId="77777777" w:rsidR="005F09AA" w:rsidRDefault="002A5F43">
      <w:pPr>
        <w:pStyle w:val="Odlomakpopisa"/>
        <w:numPr>
          <w:ilvl w:val="0"/>
          <w:numId w:val="1"/>
        </w:numPr>
        <w:tabs>
          <w:tab w:val="left" w:pos="417"/>
        </w:tabs>
        <w:ind w:firstLine="60"/>
        <w:jc w:val="both"/>
        <w:rPr>
          <w:sz w:val="24"/>
        </w:rPr>
      </w:pPr>
      <w:r>
        <w:rPr>
          <w:sz w:val="24"/>
        </w:rPr>
        <w:t>sportske aktivnosti osoba s teškoćama u razvoju i osoba s</w:t>
      </w:r>
      <w:r>
        <w:rPr>
          <w:spacing w:val="-4"/>
          <w:sz w:val="24"/>
        </w:rPr>
        <w:t xml:space="preserve"> </w:t>
      </w:r>
      <w:r>
        <w:rPr>
          <w:sz w:val="24"/>
        </w:rPr>
        <w:t>invaliditetom,</w:t>
      </w:r>
    </w:p>
    <w:p w14:paraId="32F3129D" w14:textId="77777777" w:rsidR="005F09AA" w:rsidRDefault="005F09AA">
      <w:pPr>
        <w:pStyle w:val="Tijeloteksta"/>
        <w:spacing w:before="1"/>
        <w:rPr>
          <w:sz w:val="21"/>
        </w:rPr>
      </w:pPr>
    </w:p>
    <w:p w14:paraId="321DD12D" w14:textId="77777777" w:rsidR="005F09AA" w:rsidRDefault="002A5F43">
      <w:pPr>
        <w:pStyle w:val="Odlomakpopisa"/>
        <w:numPr>
          <w:ilvl w:val="0"/>
          <w:numId w:val="1"/>
        </w:numPr>
        <w:tabs>
          <w:tab w:val="left" w:pos="417"/>
        </w:tabs>
        <w:ind w:firstLine="60"/>
        <w:jc w:val="both"/>
        <w:rPr>
          <w:sz w:val="24"/>
        </w:rPr>
      </w:pPr>
      <w:r>
        <w:rPr>
          <w:sz w:val="24"/>
        </w:rPr>
        <w:t>ostali</w:t>
      </w:r>
      <w:r>
        <w:rPr>
          <w:spacing w:val="-1"/>
          <w:sz w:val="24"/>
        </w:rPr>
        <w:t xml:space="preserve"> </w:t>
      </w:r>
      <w:r>
        <w:rPr>
          <w:sz w:val="24"/>
        </w:rPr>
        <w:t>programi.</w:t>
      </w:r>
    </w:p>
    <w:p w14:paraId="3CEE7168" w14:textId="77777777" w:rsidR="005F09AA" w:rsidRDefault="005F09AA">
      <w:pPr>
        <w:pStyle w:val="Tijeloteksta"/>
        <w:rPr>
          <w:sz w:val="26"/>
        </w:rPr>
      </w:pPr>
    </w:p>
    <w:p w14:paraId="22817641" w14:textId="77777777" w:rsidR="005F09AA" w:rsidRDefault="002A5F43">
      <w:pPr>
        <w:pStyle w:val="Naslov2"/>
        <w:numPr>
          <w:ilvl w:val="0"/>
          <w:numId w:val="2"/>
        </w:numPr>
        <w:tabs>
          <w:tab w:val="left" w:pos="513"/>
        </w:tabs>
        <w:spacing w:before="219"/>
        <w:ind w:left="512" w:hanging="396"/>
        <w:jc w:val="both"/>
      </w:pPr>
      <w:r>
        <w:t>Visina financijske</w:t>
      </w:r>
      <w:r>
        <w:rPr>
          <w:spacing w:val="-2"/>
        </w:rPr>
        <w:t xml:space="preserve"> </w:t>
      </w:r>
      <w:r>
        <w:t>potpore</w:t>
      </w:r>
    </w:p>
    <w:p w14:paraId="5BA25C6D" w14:textId="77777777" w:rsidR="005F09AA" w:rsidRDefault="005F09AA">
      <w:pPr>
        <w:pStyle w:val="Tijeloteksta"/>
        <w:spacing w:before="8"/>
        <w:rPr>
          <w:b/>
          <w:sz w:val="25"/>
        </w:rPr>
      </w:pPr>
    </w:p>
    <w:p w14:paraId="7EC0A001" w14:textId="330ECF33" w:rsidR="005F09AA" w:rsidRDefault="002A5F43">
      <w:pPr>
        <w:pStyle w:val="Tijeloteksta"/>
        <w:ind w:left="116"/>
        <w:jc w:val="both"/>
      </w:pPr>
      <w:r>
        <w:t>Za financiranje projekata u okviru ovog Na</w:t>
      </w:r>
      <w:r w:rsidR="00EA5082">
        <w:t xml:space="preserve">tječaja raspoloživ je iznos od </w:t>
      </w:r>
      <w:r w:rsidR="002A523A">
        <w:t>53</w:t>
      </w:r>
      <w:r w:rsidR="00EA5082">
        <w:t>.</w:t>
      </w:r>
      <w:r w:rsidR="002A523A">
        <w:t>5</w:t>
      </w:r>
      <w:r>
        <w:t xml:space="preserve">00,00 </w:t>
      </w:r>
      <w:r w:rsidR="005D37D3">
        <w:t>eura</w:t>
      </w:r>
      <w:r>
        <w:t>.</w:t>
      </w:r>
    </w:p>
    <w:p w14:paraId="3EC74179" w14:textId="503621AE" w:rsidR="005F09AA" w:rsidRDefault="002A5F43">
      <w:pPr>
        <w:pStyle w:val="Tijeloteksta"/>
        <w:spacing w:before="151"/>
        <w:ind w:left="116" w:right="112"/>
        <w:jc w:val="both"/>
      </w:pPr>
      <w:r>
        <w:t xml:space="preserve">Najmanji ukupni iznos koji se jednoj udruzi može odobriti putem ovog Natječaja je iznos od </w:t>
      </w:r>
      <w:r w:rsidR="005D37D3">
        <w:t>1</w:t>
      </w:r>
      <w:r>
        <w:t xml:space="preserve">00,00 </w:t>
      </w:r>
      <w:r w:rsidR="005D37D3">
        <w:t>eura</w:t>
      </w:r>
      <w:r>
        <w:t>, a najviši ukupni iznos koji se jednoj udruzi može odobriti pute</w:t>
      </w:r>
      <w:r w:rsidR="000D4452">
        <w:t xml:space="preserve">m ovog Natječaja je iznos od </w:t>
      </w:r>
      <w:r w:rsidR="003F253B">
        <w:t>4</w:t>
      </w:r>
      <w:r w:rsidR="002A523A">
        <w:t>4</w:t>
      </w:r>
      <w:r>
        <w:t xml:space="preserve">.000,00 </w:t>
      </w:r>
      <w:r w:rsidR="005D37D3">
        <w:t>eura</w:t>
      </w:r>
      <w:r>
        <w:t>.</w:t>
      </w:r>
    </w:p>
    <w:p w14:paraId="7D278337" w14:textId="77777777" w:rsidR="005F09AA" w:rsidRDefault="005F09AA">
      <w:pPr>
        <w:pStyle w:val="Tijeloteksta"/>
        <w:spacing w:before="8"/>
      </w:pPr>
    </w:p>
    <w:p w14:paraId="6FE1C106" w14:textId="77777777" w:rsidR="005F09AA" w:rsidRDefault="005F09AA">
      <w:pPr>
        <w:pStyle w:val="Tijeloteksta"/>
        <w:spacing w:before="9"/>
        <w:rPr>
          <w:b/>
          <w:sz w:val="21"/>
        </w:rPr>
      </w:pPr>
    </w:p>
    <w:p w14:paraId="42B700AF" w14:textId="77777777" w:rsidR="005F09AA" w:rsidRDefault="002A5F43">
      <w:pPr>
        <w:pStyle w:val="Odlomakpopisa"/>
        <w:numPr>
          <w:ilvl w:val="0"/>
          <w:numId w:val="2"/>
        </w:numPr>
        <w:tabs>
          <w:tab w:val="left" w:pos="472"/>
        </w:tabs>
        <w:spacing w:line="275" w:lineRule="exact"/>
        <w:ind w:left="471" w:hanging="355"/>
        <w:jc w:val="both"/>
        <w:rPr>
          <w:b/>
          <w:sz w:val="24"/>
        </w:rPr>
      </w:pPr>
      <w:r>
        <w:rPr>
          <w:b/>
          <w:sz w:val="24"/>
        </w:rPr>
        <w:t>Uvjeti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prijave</w:t>
      </w:r>
    </w:p>
    <w:p w14:paraId="01A21D02" w14:textId="0221E68A" w:rsidR="005F09AA" w:rsidRDefault="002A5F43">
      <w:pPr>
        <w:pStyle w:val="Tijeloteksta"/>
        <w:spacing w:line="275" w:lineRule="exact"/>
        <w:ind w:left="116"/>
        <w:jc w:val="both"/>
      </w:pPr>
      <w:r>
        <w:t>Rok za podnošenje prijedloga pro</w:t>
      </w:r>
      <w:r w:rsidR="000D4452">
        <w:t xml:space="preserve">jekata je 30 dana, a završava </w:t>
      </w:r>
      <w:r w:rsidR="009B6FD9">
        <w:t>16</w:t>
      </w:r>
      <w:r w:rsidR="000D4452">
        <w:t>.0</w:t>
      </w:r>
      <w:r w:rsidR="003F253B">
        <w:t>1</w:t>
      </w:r>
      <w:r w:rsidR="000D4452">
        <w:t>.20</w:t>
      </w:r>
      <w:r w:rsidR="005D37D3">
        <w:t>2</w:t>
      </w:r>
      <w:r w:rsidR="002A523A">
        <w:t>6</w:t>
      </w:r>
      <w:r w:rsidR="005D37D3">
        <w:t>.</w:t>
      </w:r>
      <w:r>
        <w:t xml:space="preserve"> godine.</w:t>
      </w:r>
    </w:p>
    <w:p w14:paraId="433F8AA0" w14:textId="77777777" w:rsidR="005F09AA" w:rsidRDefault="005F09AA">
      <w:pPr>
        <w:pStyle w:val="Tijeloteksta"/>
        <w:spacing w:before="10"/>
        <w:rPr>
          <w:sz w:val="20"/>
        </w:rPr>
      </w:pPr>
    </w:p>
    <w:p w14:paraId="77B5FF1A" w14:textId="1646F8D4" w:rsidR="005F09AA" w:rsidRDefault="002A5F43">
      <w:pPr>
        <w:pStyle w:val="Tijeloteksta"/>
        <w:ind w:left="116" w:right="123"/>
        <w:jc w:val="both"/>
      </w:pPr>
      <w:r>
        <w:t xml:space="preserve">Svaka udruga može prijaviti i ugovoriti samo jedan projekt u okviru ovog Natječaja, na </w:t>
      </w:r>
      <w:r w:rsidR="000D4452">
        <w:t>razdoblje provedbe do 31.12.20</w:t>
      </w:r>
      <w:r w:rsidR="00683D95">
        <w:t>2</w:t>
      </w:r>
      <w:r w:rsidR="009B6FD9">
        <w:t>6</w:t>
      </w:r>
      <w:r>
        <w:t>. godine. Ista udruga može biti partner na više projekata unutar područja Natječaja.</w:t>
      </w:r>
    </w:p>
    <w:p w14:paraId="1C089217" w14:textId="77777777" w:rsidR="005F09AA" w:rsidRDefault="002A5F43">
      <w:pPr>
        <w:pStyle w:val="Tijeloteksta"/>
        <w:spacing w:before="1"/>
        <w:ind w:left="116" w:right="115"/>
        <w:jc w:val="both"/>
      </w:pPr>
      <w:r>
        <w:t>Prijavu projekta na Natječaj može podnijeti udruga koja je upisana u Registar udruga i djeluje najmanje jednu godinu u Republici Hrvatskoj zaključno s danom objave Javnog natječaja, koja je programski usmjerena na rad u području obuhvaćenom Natječajem što je razvidno iz ciljeva i popisa djelatnosti u statutu udruge, koja je upisana u Registar neprofitnih  organizacija i vodi transparentno financijsko poslovanje u skladu s propisima o računovodstvu neprofitnih organizacija i koja je ispunila ugovorne obveze prema davatelju financijskih sredstava te svim drugim davateljima financijskih sredstava iz javnih</w:t>
      </w:r>
      <w:r>
        <w:rPr>
          <w:spacing w:val="-4"/>
        </w:rPr>
        <w:t xml:space="preserve"> </w:t>
      </w:r>
      <w:r>
        <w:t>izvora.</w:t>
      </w:r>
    </w:p>
    <w:p w14:paraId="0FD949C2" w14:textId="77777777" w:rsidR="005F09AA" w:rsidRDefault="005F09AA">
      <w:pPr>
        <w:pStyle w:val="Tijeloteksta"/>
      </w:pPr>
    </w:p>
    <w:p w14:paraId="1DEF634E" w14:textId="77777777" w:rsidR="005F09AA" w:rsidRDefault="002A5F43">
      <w:pPr>
        <w:pStyle w:val="Tijeloteksta"/>
        <w:ind w:left="116" w:right="121"/>
        <w:jc w:val="both"/>
      </w:pPr>
      <w:r>
        <w:t>Prije potpisa ugovora udruga će morati priložiti dokaze da se protiv odgovorne osobe u udruzi i voditelja projekta ne vodi kazneni postupak, te da udruga ima podmirene sve doprinose i plaćen porez.</w:t>
      </w:r>
    </w:p>
    <w:p w14:paraId="03C17A49" w14:textId="77777777" w:rsidR="005F09AA" w:rsidRDefault="005F09AA">
      <w:pPr>
        <w:pStyle w:val="Tijeloteksta"/>
        <w:rPr>
          <w:sz w:val="26"/>
        </w:rPr>
      </w:pPr>
    </w:p>
    <w:p w14:paraId="307CF8EB" w14:textId="77777777" w:rsidR="005F09AA" w:rsidRDefault="002A5F43">
      <w:pPr>
        <w:pStyle w:val="Naslov2"/>
        <w:numPr>
          <w:ilvl w:val="0"/>
          <w:numId w:val="2"/>
        </w:numPr>
        <w:tabs>
          <w:tab w:val="left" w:pos="379"/>
        </w:tabs>
        <w:spacing w:before="222"/>
        <w:ind w:left="378" w:hanging="262"/>
        <w:jc w:val="both"/>
      </w:pPr>
      <w:r>
        <w:t>Kriteriji za dodjelu financijske potpore</w:t>
      </w:r>
    </w:p>
    <w:p w14:paraId="45662444" w14:textId="77777777" w:rsidR="005F09AA" w:rsidRDefault="005F09AA">
      <w:pPr>
        <w:pStyle w:val="Tijeloteksta"/>
        <w:spacing w:before="7"/>
        <w:rPr>
          <w:b/>
          <w:sz w:val="23"/>
        </w:rPr>
      </w:pPr>
    </w:p>
    <w:p w14:paraId="7A8A16D2" w14:textId="77777777" w:rsidR="005F09AA" w:rsidRDefault="002A5F43">
      <w:pPr>
        <w:pStyle w:val="Tijeloteksta"/>
        <w:ind w:left="116" w:right="113"/>
        <w:jc w:val="both"/>
      </w:pPr>
      <w:r>
        <w:t>Kako se može ostvariti prednost u financiranju projekta i tko nema pravo prijave na Javni natječaj detaljno je opisano u Uputama za prijavitelje na Javni natječaj za financiranje pro</w:t>
      </w:r>
      <w:r w:rsidR="000D4452">
        <w:t>jekata udruga u sportu na području Općine Svetvinčenat</w:t>
      </w:r>
      <w:r>
        <w:t xml:space="preserve"> u okviru raspoloživih sredstava S</w:t>
      </w:r>
      <w:r w:rsidR="000D4452">
        <w:t>portske zajednice Općine Svetvinčenat</w:t>
      </w:r>
      <w:r>
        <w:t>.</w:t>
      </w:r>
    </w:p>
    <w:p w14:paraId="1E9A797E" w14:textId="77777777" w:rsidR="005F09AA" w:rsidRDefault="005F09AA">
      <w:pPr>
        <w:jc w:val="both"/>
        <w:sectPr w:rsidR="005F09AA">
          <w:pgSz w:w="11910" w:h="16840"/>
          <w:pgMar w:top="1320" w:right="1300" w:bottom="280" w:left="1300" w:header="720" w:footer="720" w:gutter="0"/>
          <w:cols w:space="720"/>
        </w:sectPr>
      </w:pPr>
    </w:p>
    <w:p w14:paraId="27338C59" w14:textId="77777777" w:rsidR="005F09AA" w:rsidRDefault="002A5F43">
      <w:pPr>
        <w:pStyle w:val="Naslov2"/>
        <w:numPr>
          <w:ilvl w:val="0"/>
          <w:numId w:val="2"/>
        </w:numPr>
        <w:tabs>
          <w:tab w:val="left" w:pos="503"/>
        </w:tabs>
        <w:spacing w:before="74"/>
        <w:ind w:left="502" w:hanging="386"/>
      </w:pPr>
      <w:r>
        <w:lastRenderedPageBreak/>
        <w:t>Način prijave</w:t>
      </w:r>
    </w:p>
    <w:p w14:paraId="7F9C074C" w14:textId="77777777" w:rsidR="005F09AA" w:rsidRDefault="005F09AA">
      <w:pPr>
        <w:pStyle w:val="Tijeloteksta"/>
        <w:rPr>
          <w:b/>
          <w:sz w:val="26"/>
        </w:rPr>
      </w:pPr>
    </w:p>
    <w:p w14:paraId="1FD0EE11" w14:textId="77777777" w:rsidR="005F09AA" w:rsidRDefault="002A5F43">
      <w:pPr>
        <w:pStyle w:val="Tijeloteksta"/>
        <w:spacing w:before="217" w:line="276" w:lineRule="auto"/>
        <w:ind w:left="116" w:right="143"/>
      </w:pPr>
      <w:r>
        <w:t>Pravo podnošenja prijedloga na Natječaj imaju članovi S</w:t>
      </w:r>
      <w:r w:rsidR="000D4452">
        <w:t>portske zajednice Općine Svetvinčenat</w:t>
      </w:r>
      <w:r>
        <w:t xml:space="preserve"> koje obavljaju djelatnost iz područja sporta.</w:t>
      </w:r>
    </w:p>
    <w:p w14:paraId="2D49B49B" w14:textId="77777777" w:rsidR="005F09AA" w:rsidRDefault="002A5F43">
      <w:pPr>
        <w:pStyle w:val="Tijeloteksta"/>
        <w:spacing w:before="199"/>
        <w:ind w:left="116"/>
      </w:pPr>
      <w:r>
        <w:t>Prijedlozi projekata dostavljaju se isključivo na propisanim obrascima, koji su zajedno s Uputama za prijavitelje, dostupni na m</w:t>
      </w:r>
      <w:r w:rsidR="000D4452">
        <w:t>režnim stranicama Općine Svetvinčenat</w:t>
      </w:r>
      <w:r>
        <w:t>;</w:t>
      </w:r>
      <w:hyperlink w:history="1">
        <w:r w:rsidR="000D4452" w:rsidRPr="00A62E18">
          <w:rPr>
            <w:rStyle w:val="Hiperveza"/>
            <w:u w:color="000080"/>
          </w:rPr>
          <w:t xml:space="preserve"> www.svetvincenat.hr</w:t>
        </w:r>
        <w:r w:rsidR="000D4452" w:rsidRPr="00A62E18">
          <w:rPr>
            <w:rStyle w:val="Hiperveza"/>
          </w:rPr>
          <w:t>.</w:t>
        </w:r>
      </w:hyperlink>
    </w:p>
    <w:p w14:paraId="7FA25B26" w14:textId="77777777" w:rsidR="005F09AA" w:rsidRDefault="005F09AA">
      <w:pPr>
        <w:pStyle w:val="Tijeloteksta"/>
        <w:spacing w:before="2"/>
        <w:rPr>
          <w:sz w:val="16"/>
        </w:rPr>
      </w:pPr>
    </w:p>
    <w:p w14:paraId="128FAD87" w14:textId="77777777" w:rsidR="005F09AA" w:rsidRDefault="002A5F43">
      <w:pPr>
        <w:pStyle w:val="Tijeloteksta"/>
        <w:spacing w:before="90"/>
        <w:ind w:left="116"/>
      </w:pPr>
      <w:r>
        <w:t>Upute za prijavitelje i propisani obrasci sastavni su dio ovog Poziva.</w:t>
      </w:r>
    </w:p>
    <w:p w14:paraId="2D00DD19" w14:textId="77777777" w:rsidR="005F09AA" w:rsidRDefault="002A5F43">
      <w:pPr>
        <w:pStyle w:val="Tijeloteksta"/>
        <w:spacing w:line="288" w:lineRule="auto"/>
        <w:ind w:left="116" w:right="119"/>
        <w:jc w:val="both"/>
      </w:pPr>
      <w:r>
        <w:t>Natječajna dokumentacija se predaje u zatvorenoj omotnici koja na vanjskoj strani mora sadržavati puni naziv i adresu podnositelja prijave, preporučenom pošiljkom ili dosta</w:t>
      </w:r>
      <w:r w:rsidR="000D4452">
        <w:t>vom u pisarnicu Općine Svetvinčenat</w:t>
      </w:r>
      <w:r>
        <w:t>, obavezno uz naznaku:</w:t>
      </w:r>
    </w:p>
    <w:p w14:paraId="152EE5BF" w14:textId="49F7B97F" w:rsidR="005F09AA" w:rsidRDefault="002A5F43">
      <w:pPr>
        <w:pStyle w:val="Naslov2"/>
        <w:spacing w:before="146" w:line="276" w:lineRule="auto"/>
        <w:ind w:right="121"/>
      </w:pPr>
      <w:r>
        <w:t>„Javni natječaj za financiranje projekata u</w:t>
      </w:r>
      <w:r w:rsidR="000D4452">
        <w:t>druga u sportu sa područja Općine Svetvinčenat za 20</w:t>
      </w:r>
      <w:r w:rsidR="00683D95">
        <w:t>2</w:t>
      </w:r>
      <w:r w:rsidR="009B6FD9">
        <w:t>6</w:t>
      </w:r>
      <w:r w:rsidR="003F1812">
        <w:t>.</w:t>
      </w:r>
      <w:r>
        <w:t xml:space="preserve"> godinu – NE OTVARATI“</w:t>
      </w:r>
    </w:p>
    <w:p w14:paraId="433085D0" w14:textId="77777777" w:rsidR="005F09AA" w:rsidRDefault="002A5F43">
      <w:pPr>
        <w:pStyle w:val="Tijeloteksta"/>
        <w:spacing w:before="139"/>
        <w:ind w:left="116"/>
        <w:jc w:val="both"/>
      </w:pPr>
      <w:r>
        <w:t>na adresu</w:t>
      </w:r>
    </w:p>
    <w:p w14:paraId="378A4398" w14:textId="77777777" w:rsidR="005F09AA" w:rsidRDefault="00F055DF" w:rsidP="00F055DF">
      <w:pPr>
        <w:pStyle w:val="Tijeloteksta"/>
        <w:tabs>
          <w:tab w:val="left" w:pos="6663"/>
        </w:tabs>
        <w:spacing w:before="29" w:line="420" w:lineRule="atLeast"/>
        <w:ind w:right="2789"/>
      </w:pPr>
      <w:r>
        <w:t xml:space="preserve">                                           </w:t>
      </w:r>
      <w:r w:rsidR="002A5F43">
        <w:t>S</w:t>
      </w:r>
      <w:r>
        <w:t>portska zajednica Općine Svetvinčenat,</w:t>
      </w:r>
    </w:p>
    <w:p w14:paraId="4E4FFF8D" w14:textId="77777777" w:rsidR="00F055DF" w:rsidRDefault="00F055DF">
      <w:pPr>
        <w:pStyle w:val="Tijeloteksta"/>
        <w:spacing w:before="7"/>
        <w:ind w:left="3482" w:right="3484"/>
        <w:jc w:val="center"/>
      </w:pPr>
      <w:r>
        <w:t>Svetvinčenat 47</w:t>
      </w:r>
      <w:r w:rsidR="002A5F43">
        <w:t xml:space="preserve">, </w:t>
      </w:r>
    </w:p>
    <w:p w14:paraId="6E0B9C30" w14:textId="77777777" w:rsidR="005F09AA" w:rsidRDefault="00F055DF">
      <w:pPr>
        <w:pStyle w:val="Tijeloteksta"/>
        <w:spacing w:before="7"/>
        <w:ind w:left="3482" w:right="3484"/>
        <w:jc w:val="center"/>
      </w:pPr>
      <w:r>
        <w:t>52342 Svetvinčenat</w:t>
      </w:r>
    </w:p>
    <w:p w14:paraId="4E73C0B8" w14:textId="77777777" w:rsidR="005F09AA" w:rsidRDefault="005F09AA">
      <w:pPr>
        <w:pStyle w:val="Tijeloteksta"/>
        <w:rPr>
          <w:sz w:val="26"/>
        </w:rPr>
      </w:pPr>
    </w:p>
    <w:p w14:paraId="49B5203F" w14:textId="77777777" w:rsidR="005F09AA" w:rsidRDefault="005F09AA">
      <w:pPr>
        <w:pStyle w:val="Tijeloteksta"/>
        <w:rPr>
          <w:sz w:val="26"/>
        </w:rPr>
      </w:pPr>
    </w:p>
    <w:p w14:paraId="44A2DCB7" w14:textId="77777777" w:rsidR="005F09AA" w:rsidRDefault="002A5F43">
      <w:pPr>
        <w:pStyle w:val="Naslov2"/>
        <w:numPr>
          <w:ilvl w:val="0"/>
          <w:numId w:val="2"/>
        </w:numPr>
        <w:tabs>
          <w:tab w:val="left" w:pos="597"/>
        </w:tabs>
        <w:spacing w:before="232"/>
        <w:ind w:left="596" w:hanging="480"/>
      </w:pPr>
      <w:r>
        <w:t>Rok za podnošenje prijedloga projekata i</w:t>
      </w:r>
      <w:r>
        <w:rPr>
          <w:spacing w:val="-3"/>
        </w:rPr>
        <w:t xml:space="preserve"> </w:t>
      </w:r>
      <w:r>
        <w:t>programa</w:t>
      </w:r>
    </w:p>
    <w:p w14:paraId="36FA2B6D" w14:textId="77777777" w:rsidR="005F09AA" w:rsidRDefault="005F09AA">
      <w:pPr>
        <w:pStyle w:val="Tijeloteksta"/>
        <w:spacing w:before="7"/>
        <w:rPr>
          <w:b/>
          <w:sz w:val="23"/>
        </w:rPr>
      </w:pPr>
    </w:p>
    <w:p w14:paraId="3660D15C" w14:textId="3F4CA8FE" w:rsidR="005F09AA" w:rsidRDefault="002A5F43">
      <w:pPr>
        <w:pStyle w:val="Tijeloteksta"/>
        <w:ind w:left="116"/>
      </w:pPr>
      <w:r>
        <w:t>Rok za podnošenje prijedloga projekata i pr</w:t>
      </w:r>
      <w:r w:rsidR="00F055DF">
        <w:t xml:space="preserve">ograma je 30 dana, a završava </w:t>
      </w:r>
      <w:r w:rsidR="009B6FD9">
        <w:t>16</w:t>
      </w:r>
      <w:r w:rsidR="00F055DF">
        <w:t>.0</w:t>
      </w:r>
      <w:r w:rsidR="003F253B">
        <w:t>1</w:t>
      </w:r>
      <w:r w:rsidR="00F055DF">
        <w:t>.20</w:t>
      </w:r>
      <w:r w:rsidR="00683D95">
        <w:t>2</w:t>
      </w:r>
      <w:r w:rsidR="009B6FD9">
        <w:t>6</w:t>
      </w:r>
      <w:r>
        <w:t>. godine.</w:t>
      </w:r>
    </w:p>
    <w:p w14:paraId="3B4C8B51" w14:textId="77777777" w:rsidR="005F09AA" w:rsidRDefault="005F09AA">
      <w:pPr>
        <w:pStyle w:val="Tijeloteksta"/>
        <w:rPr>
          <w:sz w:val="26"/>
        </w:rPr>
      </w:pPr>
    </w:p>
    <w:p w14:paraId="0289748D" w14:textId="77777777" w:rsidR="005F09AA" w:rsidRDefault="005F09AA">
      <w:pPr>
        <w:pStyle w:val="Tijeloteksta"/>
        <w:spacing w:before="5"/>
        <w:rPr>
          <w:sz w:val="22"/>
        </w:rPr>
      </w:pPr>
    </w:p>
    <w:p w14:paraId="6E48FBB1" w14:textId="77777777" w:rsidR="005F09AA" w:rsidRDefault="002A5F43">
      <w:pPr>
        <w:pStyle w:val="Naslov2"/>
        <w:numPr>
          <w:ilvl w:val="0"/>
          <w:numId w:val="2"/>
        </w:numPr>
        <w:tabs>
          <w:tab w:val="left" w:pos="690"/>
        </w:tabs>
        <w:ind w:right="493" w:firstLine="0"/>
      </w:pPr>
      <w:r>
        <w:t>Procjena kvalitete projekata, objava rezultata, pravo na prigovor i</w:t>
      </w:r>
      <w:r>
        <w:rPr>
          <w:spacing w:val="-37"/>
        </w:rPr>
        <w:t xml:space="preserve"> </w:t>
      </w:r>
      <w:r>
        <w:t>potpisivanje ugovora</w:t>
      </w:r>
    </w:p>
    <w:p w14:paraId="00ECB788" w14:textId="77777777" w:rsidR="005F09AA" w:rsidRDefault="005F09AA">
      <w:pPr>
        <w:pStyle w:val="Tijeloteksta"/>
        <w:spacing w:before="7"/>
        <w:rPr>
          <w:b/>
          <w:sz w:val="23"/>
        </w:rPr>
      </w:pPr>
    </w:p>
    <w:p w14:paraId="14499B20" w14:textId="77777777" w:rsidR="005F09AA" w:rsidRDefault="002A5F43">
      <w:pPr>
        <w:pStyle w:val="Tijeloteksta"/>
        <w:ind w:left="116" w:right="120"/>
        <w:jc w:val="both"/>
      </w:pPr>
      <w:r>
        <w:t>Postupak zaprimanja, otvaranja i pregleda dostavljenih prijava, procjena prijava, dostava dodatne dokumentacije, ugovaranje, donošenje odluke o dodjeli financijskih sredstava, podnošenje prigovora, postupanje s dokumentacijom kao i indikativni kalendar provedbe poziva detaljno su opisani u Uputama za prijavitelje.</w:t>
      </w:r>
    </w:p>
    <w:p w14:paraId="66D0CF60" w14:textId="77777777" w:rsidR="005F09AA" w:rsidRDefault="005F09AA">
      <w:pPr>
        <w:pStyle w:val="Tijeloteksta"/>
      </w:pPr>
    </w:p>
    <w:p w14:paraId="73B0766B" w14:textId="77777777" w:rsidR="005F09AA" w:rsidRDefault="002A5F43">
      <w:pPr>
        <w:pStyle w:val="Tijeloteksta"/>
        <w:ind w:left="116" w:right="116"/>
        <w:jc w:val="both"/>
      </w:pPr>
      <w:r>
        <w:t>Razmatrat će se samo projekti koji su pravodobno prijavljeni, te koji u cijelosti zadovoljava</w:t>
      </w:r>
      <w:r w:rsidR="00F055DF">
        <w:t>ju propisane uvjete Poziva. SZOS</w:t>
      </w:r>
      <w:r>
        <w:t xml:space="preserve"> će prijaviteljima čije prijave imaju manje nedostatke koji ne utječu na sadržaj prijave bitan za ocjenjivanje prijave, tražiti naknadno dopunjavanje, odnosno ispravljanje prijave potrebnim podacima ili prilozima u roku od dva (2) dana od dana primitka zahtjeva.</w:t>
      </w:r>
    </w:p>
    <w:p w14:paraId="53BBD59D" w14:textId="77777777" w:rsidR="005F09AA" w:rsidRDefault="002A5F43">
      <w:pPr>
        <w:pStyle w:val="Tijeloteksta"/>
        <w:spacing w:before="1"/>
        <w:ind w:left="116" w:right="117"/>
        <w:jc w:val="both"/>
      </w:pPr>
      <w:r>
        <w:t>S udrugama kojima su od</w:t>
      </w:r>
      <w:r w:rsidR="00F055DF">
        <w:t>obrena financijska sredstva SZOS</w:t>
      </w:r>
      <w:r>
        <w:t xml:space="preserve"> će potpisati Ugovor o financiranju projekata najkasnije 30 dana od dana donošenja odluke o financiranju.</w:t>
      </w:r>
    </w:p>
    <w:p w14:paraId="67FED3DB" w14:textId="77777777" w:rsidR="005F09AA" w:rsidRDefault="005F09AA">
      <w:pPr>
        <w:pStyle w:val="Tijeloteksta"/>
      </w:pPr>
    </w:p>
    <w:p w14:paraId="36126102" w14:textId="77777777" w:rsidR="005F09AA" w:rsidRDefault="005F09AA">
      <w:pPr>
        <w:jc w:val="both"/>
        <w:sectPr w:rsidR="005F09AA">
          <w:pgSz w:w="11910" w:h="16840"/>
          <w:pgMar w:top="1320" w:right="1300" w:bottom="280" w:left="1300" w:header="720" w:footer="720" w:gutter="0"/>
          <w:cols w:space="720"/>
        </w:sectPr>
      </w:pPr>
    </w:p>
    <w:p w14:paraId="7A206B81" w14:textId="64733529" w:rsidR="005F09AA" w:rsidRDefault="002A5F43">
      <w:pPr>
        <w:pStyle w:val="Tijeloteksta"/>
        <w:spacing w:before="69"/>
        <w:ind w:left="116" w:right="112"/>
        <w:jc w:val="both"/>
      </w:pPr>
      <w:r>
        <w:lastRenderedPageBreak/>
        <w:t xml:space="preserve">Sva pitanja vezana uz ovaj Javni natječaj mogu se postaviti isključivo elektroničkim putem, slanjem upita na adresu elektronske pošte: </w:t>
      </w:r>
      <w:hyperlink r:id="rId5">
        <w:r w:rsidR="00FB1AB1">
          <w:rPr>
            <w:u w:val="single"/>
          </w:rPr>
          <w:t>mauro.misan</w:t>
        </w:r>
        <w:r w:rsidR="00F055DF" w:rsidRPr="00EA5082">
          <w:rPr>
            <w:u w:val="single"/>
          </w:rPr>
          <w:t>©svetvincenat.hr</w:t>
        </w:r>
        <w:r>
          <w:t xml:space="preserve">, </w:t>
        </w:r>
      </w:hyperlink>
      <w:r>
        <w:t>i to najkasnije 15 dana prije isteka natječaja.</w:t>
      </w:r>
    </w:p>
    <w:p w14:paraId="48C935A4" w14:textId="77777777" w:rsidR="005F09AA" w:rsidRDefault="005F09AA">
      <w:pPr>
        <w:pStyle w:val="Tijeloteksta"/>
        <w:spacing w:before="3"/>
      </w:pPr>
    </w:p>
    <w:p w14:paraId="6A1B9F21" w14:textId="77777777" w:rsidR="005F09AA" w:rsidRDefault="002A5F43">
      <w:pPr>
        <w:pStyle w:val="Tijeloteksta"/>
        <w:spacing w:line="278" w:lineRule="auto"/>
        <w:ind w:left="116" w:right="577"/>
      </w:pPr>
      <w:r>
        <w:t>Javni natječaj se objavljuje na službenim in</w:t>
      </w:r>
      <w:r w:rsidR="00F055DF">
        <w:t>ternet stranicama Općine Svetvinčenat</w:t>
      </w:r>
      <w:r>
        <w:t xml:space="preserve">, </w:t>
      </w:r>
      <w:r w:rsidR="00F055DF">
        <w:t>na oglasnoj ploči Općine Svetvinčenat,</w:t>
      </w:r>
      <w:r>
        <w:t xml:space="preserve"> te sredstvima javnog priopćavanja.</w:t>
      </w:r>
    </w:p>
    <w:p w14:paraId="40B4AAED" w14:textId="77777777" w:rsidR="005F09AA" w:rsidRDefault="005F09AA">
      <w:pPr>
        <w:pStyle w:val="Tijeloteksta"/>
        <w:spacing w:before="2"/>
        <w:rPr>
          <w:sz w:val="9"/>
        </w:rPr>
      </w:pPr>
    </w:p>
    <w:p w14:paraId="6E0E1C30" w14:textId="77777777" w:rsidR="00F055DF" w:rsidRDefault="00F055DF">
      <w:pPr>
        <w:pStyle w:val="Tijeloteksta"/>
        <w:spacing w:before="90"/>
        <w:ind w:left="6177"/>
      </w:pPr>
    </w:p>
    <w:p w14:paraId="2E5C5254" w14:textId="77777777" w:rsidR="00F055DF" w:rsidRDefault="00F055DF">
      <w:pPr>
        <w:pStyle w:val="Tijeloteksta"/>
        <w:spacing w:before="90"/>
        <w:ind w:left="6177"/>
      </w:pPr>
      <w:r>
        <w:t xml:space="preserve">Predsjednik Sportske zajednice      </w:t>
      </w:r>
    </w:p>
    <w:p w14:paraId="26CF21C8" w14:textId="77777777" w:rsidR="005F09AA" w:rsidRDefault="00F055DF">
      <w:pPr>
        <w:pStyle w:val="Tijeloteksta"/>
        <w:spacing w:before="90"/>
        <w:ind w:left="6177"/>
      </w:pPr>
      <w:r>
        <w:t xml:space="preserve">          Općine Svetvinčenat</w:t>
      </w:r>
    </w:p>
    <w:p w14:paraId="734FB126" w14:textId="217BB17E" w:rsidR="00F055DF" w:rsidRDefault="00F055DF">
      <w:pPr>
        <w:pStyle w:val="Tijeloteksta"/>
        <w:spacing w:before="90"/>
        <w:ind w:left="6177"/>
      </w:pPr>
      <w:r>
        <w:t xml:space="preserve">               </w:t>
      </w:r>
      <w:r w:rsidR="00FB1AB1">
        <w:t xml:space="preserve">Mauro </w:t>
      </w:r>
      <w:proofErr w:type="spellStart"/>
      <w:r w:rsidR="00FB1AB1">
        <w:t>Mišan</w:t>
      </w:r>
      <w:proofErr w:type="spellEnd"/>
    </w:p>
    <w:sectPr w:rsidR="00F055DF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750"/>
    <w:multiLevelType w:val="hybridMultilevel"/>
    <w:tmpl w:val="3692FBA8"/>
    <w:lvl w:ilvl="0" w:tplc="1B40BE74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0032FC5A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B888D842">
      <w:numFmt w:val="bullet"/>
      <w:lvlText w:val="•"/>
      <w:lvlJc w:val="left"/>
      <w:pPr>
        <w:ind w:left="1957" w:hanging="240"/>
      </w:pPr>
      <w:rPr>
        <w:rFonts w:hint="default"/>
        <w:lang w:val="hr-HR" w:eastAsia="hr-HR" w:bidi="hr-HR"/>
      </w:rPr>
    </w:lvl>
    <w:lvl w:ilvl="3" w:tplc="1682D4CE">
      <w:numFmt w:val="bullet"/>
      <w:lvlText w:val="•"/>
      <w:lvlJc w:val="left"/>
      <w:pPr>
        <w:ind w:left="2875" w:hanging="240"/>
      </w:pPr>
      <w:rPr>
        <w:rFonts w:hint="default"/>
        <w:lang w:val="hr-HR" w:eastAsia="hr-HR" w:bidi="hr-HR"/>
      </w:rPr>
    </w:lvl>
    <w:lvl w:ilvl="4" w:tplc="69648D64">
      <w:numFmt w:val="bullet"/>
      <w:lvlText w:val="•"/>
      <w:lvlJc w:val="left"/>
      <w:pPr>
        <w:ind w:left="3794" w:hanging="240"/>
      </w:pPr>
      <w:rPr>
        <w:rFonts w:hint="default"/>
        <w:lang w:val="hr-HR" w:eastAsia="hr-HR" w:bidi="hr-HR"/>
      </w:rPr>
    </w:lvl>
    <w:lvl w:ilvl="5" w:tplc="C9568220">
      <w:numFmt w:val="bullet"/>
      <w:lvlText w:val="•"/>
      <w:lvlJc w:val="left"/>
      <w:pPr>
        <w:ind w:left="4713" w:hanging="240"/>
      </w:pPr>
      <w:rPr>
        <w:rFonts w:hint="default"/>
        <w:lang w:val="hr-HR" w:eastAsia="hr-HR" w:bidi="hr-HR"/>
      </w:rPr>
    </w:lvl>
    <w:lvl w:ilvl="6" w:tplc="7786C768">
      <w:numFmt w:val="bullet"/>
      <w:lvlText w:val="•"/>
      <w:lvlJc w:val="left"/>
      <w:pPr>
        <w:ind w:left="5631" w:hanging="240"/>
      </w:pPr>
      <w:rPr>
        <w:rFonts w:hint="default"/>
        <w:lang w:val="hr-HR" w:eastAsia="hr-HR" w:bidi="hr-HR"/>
      </w:rPr>
    </w:lvl>
    <w:lvl w:ilvl="7" w:tplc="6316DBE4">
      <w:numFmt w:val="bullet"/>
      <w:lvlText w:val="•"/>
      <w:lvlJc w:val="left"/>
      <w:pPr>
        <w:ind w:left="6550" w:hanging="240"/>
      </w:pPr>
      <w:rPr>
        <w:rFonts w:hint="default"/>
        <w:lang w:val="hr-HR" w:eastAsia="hr-HR" w:bidi="hr-HR"/>
      </w:rPr>
    </w:lvl>
    <w:lvl w:ilvl="8" w:tplc="5BDEC320">
      <w:numFmt w:val="bullet"/>
      <w:lvlText w:val="•"/>
      <w:lvlJc w:val="left"/>
      <w:pPr>
        <w:ind w:left="7469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166B48B4"/>
    <w:multiLevelType w:val="hybridMultilevel"/>
    <w:tmpl w:val="E662D124"/>
    <w:lvl w:ilvl="0" w:tplc="EEA03856">
      <w:start w:val="1"/>
      <w:numFmt w:val="upperRoman"/>
      <w:lvlText w:val="%1."/>
      <w:lvlJc w:val="left"/>
      <w:pPr>
        <w:ind w:left="116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8C26161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0360ED3E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FB58E46A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463E1F98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86B07CE6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1354F11C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85848D1A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CAB8A5A8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num w:numId="1" w16cid:durableId="1847330145">
    <w:abstractNumId w:val="0"/>
  </w:num>
  <w:num w:numId="2" w16cid:durableId="104498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A"/>
    <w:rsid w:val="00071DFC"/>
    <w:rsid w:val="000D4452"/>
    <w:rsid w:val="002A523A"/>
    <w:rsid w:val="002A5F43"/>
    <w:rsid w:val="00310D32"/>
    <w:rsid w:val="003435D2"/>
    <w:rsid w:val="00385D4A"/>
    <w:rsid w:val="003C72A4"/>
    <w:rsid w:val="003F1812"/>
    <w:rsid w:val="003F253B"/>
    <w:rsid w:val="005D37D3"/>
    <w:rsid w:val="005F09AA"/>
    <w:rsid w:val="00600E68"/>
    <w:rsid w:val="00683D95"/>
    <w:rsid w:val="006E2068"/>
    <w:rsid w:val="00811526"/>
    <w:rsid w:val="009B6FD9"/>
    <w:rsid w:val="00A91937"/>
    <w:rsid w:val="00C51019"/>
    <w:rsid w:val="00CB13C0"/>
    <w:rsid w:val="00D85417"/>
    <w:rsid w:val="00EA5082"/>
    <w:rsid w:val="00ED59A6"/>
    <w:rsid w:val="00F019E5"/>
    <w:rsid w:val="00F055DF"/>
    <w:rsid w:val="00F916BF"/>
    <w:rsid w:val="00F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7FD4"/>
  <w15:docId w15:val="{B5E98081-83FC-47F7-9215-A7E5155F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line="368" w:lineRule="exact"/>
      <w:ind w:left="962" w:right="970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116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 w:firstLine="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D4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.marjanovic09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Matea Stanic</cp:lastModifiedBy>
  <cp:revision>2</cp:revision>
  <dcterms:created xsi:type="dcterms:W3CDTF">2025-12-16T14:17:00Z</dcterms:created>
  <dcterms:modified xsi:type="dcterms:W3CDTF">2025-12-16T14:17:00Z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2017-12-28T00:00:00Z</vt:filetime>
  </property>
</Properties>
</file>